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val="en-US" w:eastAsia="zh-CN"/>
              </w:rPr>
              <w:t>2</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2, and 1) for FWVM (fixed-wireless/vehicle-mounted) use cases in a single NR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_Toc215158068 \h </w:instrText>
      </w:r>
      <w:r>
        <w:fldChar w:fldCharType="separate"/>
      </w:r>
      <w:r>
        <w:t>4</w:t>
      </w:r>
      <w:r>
        <w:fldChar w:fldCharType="end"/>
      </w:r>
    </w:p>
    <w:p>
      <w:pPr>
        <w:pStyle w:val="18"/>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_Toc215158069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_Toc215158070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_Toc215158071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_Toc215158072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_Toc215158073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_Toc215158074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_Toc215158075 \h </w:instrText>
      </w:r>
      <w:r>
        <w:fldChar w:fldCharType="separate"/>
      </w:r>
      <w:r>
        <w:t>7</w:t>
      </w:r>
      <w:r>
        <w:fldChar w:fldCharType="end"/>
      </w:r>
    </w:p>
    <w:p>
      <w:pPr>
        <w:pStyle w:val="17"/>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_Toc215158076 \h </w:instrText>
      </w:r>
      <w:r>
        <w:fldChar w:fldCharType="separate"/>
      </w:r>
      <w:r>
        <w:t>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Power</w:t>
      </w:r>
      <w:r>
        <w:rPr>
          <w:lang w:val="en-US" w:eastAsia="zh-CN"/>
        </w:rPr>
        <w:t xml:space="preserve"> (Power Class 2)</w:t>
      </w:r>
      <w:r>
        <w:rPr>
          <w:lang w:eastAsia="zh-CN"/>
        </w:rPr>
        <w:t xml:space="preserve"> UE </w:t>
      </w:r>
      <w:r>
        <w:rPr>
          <w:lang w:val="en-US" w:eastAsia="zh-CN"/>
        </w:rPr>
        <w:t>for FDD single band</w:t>
      </w:r>
      <w:r>
        <w:tab/>
      </w:r>
      <w:r>
        <w:fldChar w:fldCharType="begin" w:fldLock="1"/>
      </w:r>
      <w:r>
        <w:instrText xml:space="preserve"> PAGEREF _Toc215158077 \h </w:instrText>
      </w:r>
      <w:r>
        <w:fldChar w:fldCharType="separate"/>
      </w:r>
      <w:r>
        <w:t>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eastAsia="zh-CN"/>
        </w:rPr>
        <w:t>1</w:t>
      </w:r>
      <w:r>
        <w:rPr>
          <w:rFonts w:asciiTheme="minorHAnsi" w:hAnsiTheme="minorHAnsi" w:eastAsiaTheme="minorEastAsia" w:cstheme="minorBidi"/>
          <w:kern w:val="2"/>
          <w:sz w:val="24"/>
          <w:szCs w:val="24"/>
          <w:lang w:eastAsia="zh-CN"/>
          <w14:ligatures w14:val="standardContextual"/>
        </w:rPr>
        <w:tab/>
      </w:r>
      <w:r>
        <w:rPr>
          <w:lang w:val="en-US" w:eastAsia="zh-CN"/>
        </w:rPr>
        <w:t>NR band n26</w:t>
      </w:r>
      <w:r>
        <w:tab/>
      </w:r>
      <w:r>
        <w:fldChar w:fldCharType="begin" w:fldLock="1"/>
      </w:r>
      <w:r>
        <w:instrText xml:space="preserve"> PAGEREF _Toc215158078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_Toc215158079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val="en-US" w:eastAsia="zh-CN"/>
        </w:rPr>
        <w:t>A-MPR requirements</w:t>
      </w:r>
      <w:r>
        <w:tab/>
      </w:r>
      <w:r>
        <w:fldChar w:fldCharType="begin" w:fldLock="1"/>
      </w:r>
      <w:r>
        <w:instrText xml:space="preserve"> PAGEREF _Toc215158080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_Toc215158081 \h </w:instrText>
      </w:r>
      <w:r>
        <w:fldChar w:fldCharType="separate"/>
      </w:r>
      <w:r>
        <w:t>11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Power</w:t>
      </w:r>
      <w:r>
        <w:rPr>
          <w:lang w:val="en-US" w:eastAsia="zh-CN"/>
        </w:rPr>
        <w:t xml:space="preserve"> (Power Class 1)</w:t>
      </w:r>
      <w:r>
        <w:rPr>
          <w:lang w:eastAsia="zh-CN"/>
        </w:rPr>
        <w:t xml:space="preserve"> </w:t>
      </w:r>
      <w:r>
        <w:rPr>
          <w:lang w:val="en-US" w:eastAsia="zh-CN"/>
        </w:rPr>
        <w:t>FWVM</w:t>
      </w:r>
      <w:r>
        <w:rPr>
          <w:lang w:eastAsia="zh-CN"/>
        </w:rPr>
        <w:t xml:space="preserve"> </w:t>
      </w:r>
      <w:r>
        <w:rPr>
          <w:lang w:val="en-US" w:eastAsia="zh-CN"/>
        </w:rPr>
        <w:t>for FDD single band</w:t>
      </w:r>
      <w:r>
        <w:tab/>
      </w:r>
      <w:r>
        <w:fldChar w:fldCharType="begin" w:fldLock="1"/>
      </w:r>
      <w:r>
        <w:instrText xml:space="preserve"> PAGEREF _Toc215158082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t>6.1</w:t>
      </w:r>
      <w:r>
        <w:rPr>
          <w:rFonts w:asciiTheme="minorHAnsi" w:hAnsiTheme="minorHAnsi" w:eastAsiaTheme="minorEastAsia" w:cstheme="minorBidi"/>
          <w:kern w:val="2"/>
          <w:sz w:val="24"/>
          <w:szCs w:val="24"/>
          <w:lang w:eastAsia="zh-CN"/>
          <w14:ligatures w14:val="standardContextual"/>
        </w:rPr>
        <w:tab/>
      </w:r>
      <w:r>
        <w:t>NR band n100</w:t>
      </w:r>
      <w:r>
        <w:tab/>
      </w:r>
      <w:r>
        <w:fldChar w:fldCharType="begin" w:fldLock="1"/>
      </w:r>
      <w:r>
        <w:instrText xml:space="preserve"> PAGEREF _Toc215158083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t>6.1.1</w:t>
      </w:r>
      <w:r>
        <w:rPr>
          <w:rFonts w:asciiTheme="minorHAnsi" w:hAnsiTheme="minorHAnsi" w:eastAsiaTheme="minorEastAsia" w:cstheme="minorBidi"/>
          <w:kern w:val="2"/>
          <w:sz w:val="24"/>
          <w:szCs w:val="24"/>
          <w:lang w:eastAsia="zh-CN"/>
          <w14:ligatures w14:val="standardContextual"/>
        </w:rPr>
        <w:tab/>
      </w:r>
      <w:r>
        <w:t>UE maximum output power.</w:t>
      </w:r>
      <w:r>
        <w:tab/>
      </w:r>
      <w:r>
        <w:fldChar w:fldCharType="begin" w:fldLock="1"/>
      </w:r>
      <w:r>
        <w:instrText xml:space="preserve"> PAGEREF _Toc215158084 \h </w:instrText>
      </w:r>
      <w:r>
        <w:fldChar w:fldCharType="separate"/>
      </w:r>
      <w:r>
        <w:t>11</w:t>
      </w:r>
      <w:r>
        <w:fldChar w:fldCharType="end"/>
      </w:r>
    </w:p>
    <w:p>
      <w:pPr>
        <w:pStyle w:val="23"/>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 xml:space="preserve">A </w:t>
      </w:r>
      <w:r>
        <w:t>(informative):</w:t>
      </w:r>
      <w:r>
        <w:rPr>
          <w:lang w:eastAsia="zh-CN"/>
        </w:rPr>
        <w:t xml:space="preserve"> </w:t>
      </w:r>
      <w:r>
        <w:t>Change history</w:t>
      </w:r>
      <w:r>
        <w:tab/>
      </w:r>
      <w:r>
        <w:fldChar w:fldCharType="begin" w:fldLock="1"/>
      </w:r>
      <w:r>
        <w:instrText xml:space="preserve"> PAGEREF _Toc215158085 \h </w:instrText>
      </w:r>
      <w:r>
        <w:fldChar w:fldCharType="separate"/>
      </w:r>
      <w:r>
        <w:t>12</w:t>
      </w:r>
      <w:r>
        <w:fldChar w:fldCharType="end"/>
      </w:r>
    </w:p>
    <w:p>
      <w:r>
        <w:fldChar w:fldCharType="end"/>
      </w:r>
    </w:p>
    <w:p>
      <w:pPr>
        <w:pStyle w:val="2"/>
      </w:pPr>
      <w:r>
        <w:br w:type="page"/>
      </w:r>
      <w:bookmarkStart w:id="16" w:name="_Toc32737"/>
      <w:bookmarkStart w:id="17" w:name="_Toc215158068"/>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15158069"/>
      <w:r>
        <w:t>1</w:t>
      </w:r>
      <w:r>
        <w:tab/>
      </w:r>
      <w:r>
        <w:t>Scope</w:t>
      </w:r>
      <w:bookmarkEnd w:id="22"/>
      <w:bookmarkEnd w:id="23"/>
    </w:p>
    <w:p>
      <w:pPr>
        <w:rPr>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215158070"/>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5158071"/>
      <w:bookmarkStart w:id="29" w:name="_Toc21475"/>
      <w:r>
        <w:t>3</w:t>
      </w:r>
      <w:r>
        <w:tab/>
      </w:r>
      <w:r>
        <w:t>Definitions of terms, symbols and abbreviations</w:t>
      </w:r>
      <w:bookmarkEnd w:id="28"/>
      <w:bookmarkEnd w:id="29"/>
    </w:p>
    <w:p>
      <w:pPr>
        <w:pStyle w:val="3"/>
      </w:pPr>
      <w:bookmarkStart w:id="30" w:name="_Toc8677"/>
      <w:bookmarkStart w:id="31" w:name="_Toc215158072"/>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215158073"/>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215158074"/>
      <w:bookmarkStart w:id="35" w:name="_Toc1690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6230"/>
      <w:bookmarkStart w:id="38" w:name="_Toc215158075"/>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15158076"/>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42" w:name="_Toc215158077"/>
      <w:bookmarkStart w:id="43" w:name="_Toc20749"/>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pStyle w:val="3"/>
        <w:rPr>
          <w:lang w:val="en-US" w:eastAsia="zh-CN"/>
        </w:rPr>
      </w:pPr>
      <w:bookmarkStart w:id="44" w:name="_Toc215158078"/>
      <w:bookmarkStart w:id="45" w:name="_Toc4696"/>
      <w:r>
        <w:rPr>
          <w:rFonts w:hint="eastAsia"/>
          <w:lang w:eastAsia="zh-CN"/>
        </w:rPr>
        <w:t>5</w:t>
      </w:r>
      <w:r>
        <w:t>.</w:t>
      </w:r>
      <w:r>
        <w:rPr>
          <w:lang w:eastAsia="zh-CN"/>
        </w:rPr>
        <w:t>1</w:t>
      </w:r>
      <w:r>
        <w:tab/>
      </w:r>
      <w:r>
        <w:rPr>
          <w:rFonts w:hint="eastAsia"/>
          <w:lang w:val="en-US" w:eastAsia="zh-CN"/>
        </w:rPr>
        <w:t>NR band n</w:t>
      </w:r>
      <w:r>
        <w:rPr>
          <w:lang w:val="en-US" w:eastAsia="zh-CN"/>
        </w:rPr>
        <w:t>26</w:t>
      </w:r>
      <w:bookmarkEnd w:id="44"/>
    </w:p>
    <w:p>
      <w:pPr>
        <w:pStyle w:val="4"/>
        <w:rPr>
          <w:lang w:eastAsia="zh-CN"/>
        </w:rPr>
      </w:pPr>
      <w:bookmarkStart w:id="46" w:name="_Toc215158079"/>
      <w:r>
        <w:rPr>
          <w:lang w:eastAsia="zh-CN"/>
        </w:rPr>
        <w:t>5</w:t>
      </w:r>
      <w:r>
        <w:rPr>
          <w:rFonts w:hint="eastAsia"/>
          <w:lang w:eastAsia="zh-CN"/>
        </w:rPr>
        <w:t>.</w:t>
      </w:r>
      <w:r>
        <w:rPr>
          <w:lang w:eastAsia="zh-CN"/>
        </w:rPr>
        <w:t>1.</w:t>
      </w:r>
      <w:r>
        <w:rPr>
          <w:rFonts w:hint="eastAsia"/>
          <w:lang w:eastAsia="zh-CN"/>
        </w:rPr>
        <w:t>1</w:t>
      </w:r>
      <w:r>
        <w:rPr>
          <w:lang w:eastAsia="zh-CN"/>
        </w:rPr>
        <w:tab/>
      </w:r>
      <w:r>
        <w:rPr>
          <w:rFonts w:hint="eastAsia"/>
          <w:lang w:eastAsia="zh-CN"/>
        </w:rPr>
        <w:t>UE maximum output power</w:t>
      </w:r>
      <w:bookmarkEnd w:id="46"/>
    </w:p>
    <w:p>
      <w:pPr>
        <w:pStyle w:val="48"/>
        <w:rPr>
          <w:lang w:val="en-US" w:eastAsia="zh-CN"/>
        </w:rPr>
      </w:pPr>
      <w:r>
        <w:rPr>
          <w:lang w:val="en-US"/>
        </w:rPr>
        <w:t>Table 5.</w:t>
      </w:r>
      <w:r>
        <w:rPr>
          <w:lang w:val="en-US" w:eastAsia="zh-CN"/>
        </w:rPr>
        <w:t>1</w:t>
      </w:r>
      <w:r>
        <w:rPr>
          <w:rFonts w:hint="eastAsia"/>
          <w:lang w:val="en-US" w:eastAsia="zh-CN"/>
        </w:rPr>
        <w:t>.1</w:t>
      </w:r>
      <w:r>
        <w:rPr>
          <w:lang w:val="en-US"/>
        </w:rPr>
        <w:t xml:space="preserve">-1: </w:t>
      </w:r>
      <w:r>
        <w:rPr>
          <w:rFonts w:hint="eastAsia"/>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b/>
                <w:sz w:val="18"/>
              </w:rPr>
            </w:pPr>
            <w:r>
              <w:rPr>
                <w:rFonts w:ascii="Arial" w:hAnsi="Arial"/>
                <w:b/>
                <w:sz w:val="18"/>
              </w:rPr>
              <w:t>NR</w:t>
            </w:r>
          </w:p>
          <w:p>
            <w:pPr>
              <w:keepNext/>
              <w:keepLines/>
              <w:spacing w:after="0"/>
              <w:jc w:val="center"/>
              <w:rPr>
                <w:rFonts w:ascii="Arial" w:hAnsi="Arial"/>
                <w:b/>
                <w:sz w:val="18"/>
              </w:rPr>
            </w:pPr>
            <w:r>
              <w:rPr>
                <w:rFonts w:ascii="Arial" w:hAnsi="Arial"/>
                <w:b/>
                <w:sz w:val="18"/>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sz w:val="18"/>
          <w:lang w:eastAsia="zh-CN"/>
        </w:rPr>
      </w:pPr>
    </w:p>
    <w:p>
      <w:pPr>
        <w:pStyle w:val="4"/>
        <w:rPr>
          <w:szCs w:val="28"/>
          <w:lang w:val="en-US" w:eastAsia="zh-CN"/>
        </w:rPr>
      </w:pPr>
      <w:bookmarkStart w:id="47" w:name="_Toc215158080"/>
      <w:r>
        <w:rPr>
          <w:lang w:eastAsia="zh-CN"/>
        </w:rPr>
        <w:t>5.1.</w:t>
      </w:r>
      <w:r>
        <w:rPr>
          <w:rFonts w:hint="eastAsia"/>
          <w:lang w:eastAsia="zh-CN"/>
        </w:rPr>
        <w:t>2</w:t>
      </w:r>
      <w:r>
        <w:rPr>
          <w:lang w:eastAsia="zh-CN"/>
        </w:rPr>
        <w:tab/>
      </w:r>
      <w:r>
        <w:rPr>
          <w:rFonts w:hint="eastAsia"/>
          <w:lang w:val="en-US" w:eastAsia="zh-CN"/>
        </w:rPr>
        <w:t>A-MPR requirements</w:t>
      </w:r>
      <w:bookmarkEnd w:id="47"/>
    </w:p>
    <w:p>
      <w:pPr>
        <w:rPr>
          <w:iCs/>
        </w:rPr>
      </w:pPr>
      <w:r>
        <w:rPr>
          <w:iC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iCs/>
          <w:vertAlign w:val="subscript"/>
        </w:rPr>
        <w:t>OOB</w:t>
      </w:r>
      <w:r>
        <w:rPr>
          <w:iC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iCs/>
        </w:rPr>
      </w:pPr>
    </w:p>
    <w:p>
      <w:pPr>
        <w:rPr>
          <w:lang w:val="en-US" w:eastAsia="zh-CN"/>
        </w:rPr>
      </w:pPr>
      <w:r>
        <w:rPr>
          <w:iC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Pr>
        <w:pStyle w:val="48"/>
      </w:pPr>
      <w:r>
        <w:t>Table 5.1.2-11: A-MPR regions for NS_15</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blPrEx>
          <w:tblCellMar>
            <w:top w:w="0" w:type="dxa"/>
            <w:left w:w="70" w:type="dxa"/>
            <w:bottom w:w="0" w:type="dxa"/>
            <w:right w:w="70" w:type="dxa"/>
          </w:tblCellMar>
        </w:tblPrEx>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blPrEx>
          <w:tblCellMar>
            <w:top w:w="0" w:type="dxa"/>
            <w:left w:w="70" w:type="dxa"/>
            <w:bottom w:w="0" w:type="dxa"/>
            <w:right w:w="70" w:type="dxa"/>
          </w:tblCellMar>
        </w:tblPrEx>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pStyle w:val="4"/>
        <w:rPr>
          <w:lang w:eastAsia="zh-CN"/>
        </w:rPr>
      </w:pPr>
      <w:bookmarkStart w:id="48" w:name="_Toc215158081"/>
      <w:r>
        <w:t>5.</w:t>
      </w:r>
      <w:r>
        <w:rPr>
          <w:lang w:eastAsia="zh-CN"/>
        </w:rPr>
        <w:t>1</w:t>
      </w:r>
      <w:r>
        <w:t>.</w:t>
      </w:r>
      <w:r>
        <w:rPr>
          <w:rFonts w:hint="eastAsia"/>
          <w:lang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8"/>
    </w:p>
    <w:p>
      <w:pPr>
        <w:pStyle w:val="48"/>
        <w:rPr>
          <w:lang w:val="en-US"/>
        </w:rPr>
      </w:pPr>
      <w:r>
        <w:rPr>
          <w:lang w:val="en-US"/>
        </w:rPr>
        <w:t>Table 5.</w:t>
      </w:r>
      <w:r>
        <w:rPr>
          <w:lang w:val="en-US" w:eastAsia="zh-CN"/>
        </w:rPr>
        <w:t>1</w:t>
      </w:r>
      <w:r>
        <w:rPr>
          <w:rFonts w:hint="eastAsia"/>
          <w:lang w:val="en-US" w:eastAsia="zh-CN"/>
        </w:rPr>
        <w:t>.3</w:t>
      </w:r>
      <w:r>
        <w:rPr>
          <w:lang w:val="en-US"/>
        </w:rPr>
        <w:t>-1: Reference Sensitivity Degradation from PC3 to PC2 for FDD bands</w:t>
      </w:r>
      <w:r>
        <w:rPr>
          <w:rFonts w:hint="eastAsia"/>
          <w:lang w:val="en-US" w:eastAsia="zh-CN"/>
        </w:rPr>
        <w:t xml:space="preserve"> </w:t>
      </w:r>
      <w:r>
        <w:rPr>
          <w:lang w:val="en-US"/>
        </w:rPr>
        <w:t xml:space="preserve">for UE </w:t>
      </w:r>
      <w:r>
        <w:rPr>
          <w:rFonts w:hint="eastAsia"/>
          <w:lang w:val="en-US" w:eastAsia="zh-CN"/>
        </w:rPr>
        <w:t xml:space="preserve">not </w:t>
      </w:r>
      <w:r>
        <w:rPr>
          <w:lang w:val="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rPr>
            </w:pPr>
            <w:r>
              <w:rPr>
                <w:rFonts w:ascii="Arial" w:hAnsi="Arial" w:eastAsia="PMingLiU"/>
                <w:b/>
                <w:sz w:val="18"/>
                <w:lang w:val="en-US"/>
              </w:rPr>
              <w:t>3</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tbl>
    <w:p>
      <w:pPr>
        <w:rPr>
          <w:lang w:val="en-US" w:eastAsia="zh-CN"/>
        </w:rPr>
      </w:pPr>
    </w:p>
    <w:p>
      <w:pPr>
        <w:pStyle w:val="48"/>
        <w:rPr>
          <w:rFonts w:eastAsia="PMingLiU"/>
          <w:lang w:val="en-US" w:eastAsia="zh-CN"/>
        </w:rPr>
      </w:pPr>
      <w:r>
        <w:rPr>
          <w:lang w:val="en-US"/>
        </w:rPr>
        <w:t>Table 5.</w:t>
      </w:r>
      <w:r>
        <w:rPr>
          <w:lang w:val="en-US" w:eastAsia="zh-CN"/>
        </w:rPr>
        <w:t>1</w:t>
      </w:r>
      <w:r>
        <w:rPr>
          <w:rFonts w:hint="eastAsia"/>
          <w:lang w:val="en-US" w:eastAsia="zh-CN"/>
        </w:rPr>
        <w:t>.3</w:t>
      </w:r>
      <w:r>
        <w:rPr>
          <w:lang w:val="en-US"/>
        </w:rPr>
        <w:t>-</w:t>
      </w:r>
      <w:r>
        <w:rPr>
          <w:rFonts w:hint="eastAsia"/>
          <w:lang w:val="en-US" w:eastAsia="zh-CN"/>
        </w:rPr>
        <w:t>2</w:t>
      </w:r>
      <w:r>
        <w:rPr>
          <w:lang w:val="en-US"/>
        </w:rPr>
        <w:t xml:space="preserve">: </w:t>
      </w:r>
      <w:r>
        <w:rPr>
          <w:rFonts w:hint="eastAsia"/>
          <w:lang w:val="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rPr>
            </w:pPr>
            <w:r>
              <w:rPr>
                <w:rFonts w:ascii="Arial" w:hAnsi="Arial" w:eastAsia="PMingLiU"/>
                <w:b/>
                <w:sz w:val="18"/>
                <w:lang w:val="en-US"/>
              </w:rPr>
              <w:t>3</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bookmarkEnd w:id="45"/>
    </w:tbl>
    <w:p>
      <w:pPr>
        <w:rPr>
          <w:lang w:eastAsia="zh-CN"/>
        </w:rPr>
      </w:pPr>
    </w:p>
    <w:p>
      <w:pPr>
        <w:pStyle w:val="2"/>
        <w:rPr>
          <w:lang w:val="en-US" w:eastAsia="zh-CN"/>
        </w:rPr>
      </w:pPr>
      <w:bookmarkStart w:id="49" w:name="_Toc215158082"/>
      <w:bookmarkStart w:id="50" w:name="_Toc3016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9"/>
      <w:bookmarkEnd w:id="50"/>
    </w:p>
    <w:p>
      <w:pPr>
        <w:pStyle w:val="3"/>
      </w:pPr>
      <w:bookmarkStart w:id="51" w:name="_Toc215158083"/>
      <w:r>
        <w:t>6.1</w:t>
      </w:r>
      <w:r>
        <w:tab/>
      </w:r>
      <w:r>
        <w:t>NR band n100</w:t>
      </w:r>
      <w:bookmarkEnd w:id="51"/>
    </w:p>
    <w:p>
      <w:pPr>
        <w:pStyle w:val="4"/>
      </w:pPr>
      <w:bookmarkStart w:id="52" w:name="_Toc215158084"/>
      <w:r>
        <w:t>6.1.1</w:t>
      </w:r>
      <w:r>
        <w:tab/>
      </w:r>
      <w:r>
        <w:t>UE maximum output power.</w:t>
      </w:r>
      <w:bookmarkEnd w:id="52"/>
    </w:p>
    <w:p>
      <w: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p>
    <w:p>
      <w:pPr>
        <w:rPr>
          <w:rFonts w:ascii="Arial" w:hAnsi="Arial" w:cs="Arial"/>
          <w:sz w:val="36"/>
          <w:szCs w:val="36"/>
        </w:rPr>
      </w:pPr>
      <w: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p>
      <w:pPr>
        <w:rPr>
          <w:lang w:eastAsia="zh-CN"/>
        </w:rPr>
      </w:pPr>
    </w:p>
    <w:p>
      <w:pPr>
        <w:pStyle w:val="11"/>
        <w:rPr>
          <w:lang w:eastAsia="zh-CN"/>
        </w:rPr>
      </w:pPr>
      <w:bookmarkStart w:id="53" w:name="_Toc215158085"/>
      <w:bookmarkStart w:id="54" w:name="_Toc27879"/>
      <w:r>
        <w:t xml:space="preserve">Annex </w:t>
      </w:r>
      <w:r>
        <w:rPr>
          <w:rFonts w:hint="eastAsia"/>
          <w:lang w:eastAsia="zh-CN"/>
        </w:rPr>
        <w:t xml:space="preserve">A </w:t>
      </w:r>
      <w:r>
        <w:t>(informative):</w:t>
      </w:r>
      <w:r>
        <w:rPr>
          <w:rFonts w:hint="eastAsia"/>
          <w:lang w:eastAsia="zh-CN"/>
        </w:rPr>
        <w:t xml:space="preserve"> </w:t>
      </w:r>
      <w:r>
        <w:t>Change history</w:t>
      </w:r>
      <w:bookmarkEnd w:id="53"/>
      <w:bookmarkEnd w:id="54"/>
      <w:bookmarkStart w:id="55" w:name="historyclause"/>
      <w:bookmarkEnd w:id="55"/>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RAN4#112</w:t>
            </w:r>
          </w:p>
        </w:tc>
        <w:tc>
          <w:tcPr>
            <w:tcW w:w="1094" w:type="dxa"/>
            <w:shd w:val="solid" w:color="FFFFFF" w:fill="auto"/>
          </w:tcPr>
          <w:p>
            <w:pPr>
              <w:pStyle w:val="40"/>
              <w:jc w:val="left"/>
              <w:rPr>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sz w:val="16"/>
                <w:szCs w:val="16"/>
                <w:lang w:eastAsia="zh-CN"/>
              </w:rPr>
            </w:pPr>
            <w:r>
              <w:rPr>
                <w:rFonts w:hint="eastAsia"/>
                <w:sz w:val="16"/>
                <w:szCs w:val="16"/>
                <w:lang w:eastAsia="zh-CN"/>
              </w:rPr>
              <w:t>RAN4#112-bis</w:t>
            </w:r>
          </w:p>
        </w:tc>
        <w:tc>
          <w:tcPr>
            <w:tcW w:w="1094" w:type="dxa"/>
            <w:shd w:val="solid" w:color="FFFFFF" w:fill="auto"/>
          </w:tcPr>
          <w:p>
            <w:pPr>
              <w:pStyle w:val="40"/>
              <w:jc w:val="left"/>
              <w:rPr>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2025-09</w:t>
            </w:r>
          </w:p>
        </w:tc>
        <w:tc>
          <w:tcPr>
            <w:tcW w:w="800" w:type="dxa"/>
            <w:shd w:val="solid" w:color="FFFFFF" w:fill="auto"/>
          </w:tcPr>
          <w:p>
            <w:pPr>
              <w:pStyle w:val="40"/>
              <w:jc w:val="left"/>
              <w:rPr>
                <w:sz w:val="16"/>
                <w:szCs w:val="16"/>
                <w:lang w:val="en-US" w:eastAsia="zh-CN"/>
              </w:rPr>
            </w:pPr>
            <w:r>
              <w:rPr>
                <w:rFonts w:hint="eastAsia"/>
                <w:sz w:val="16"/>
                <w:szCs w:val="16"/>
                <w:lang w:val="en-US" w:eastAsia="zh-CN"/>
              </w:rPr>
              <w:t>RAN#109</w:t>
            </w:r>
          </w:p>
        </w:tc>
        <w:tc>
          <w:tcPr>
            <w:tcW w:w="1094" w:type="dxa"/>
            <w:shd w:val="solid" w:color="FFFFFF" w:fill="auto"/>
          </w:tcPr>
          <w:p>
            <w:pPr>
              <w:pStyle w:val="40"/>
              <w:jc w:val="left"/>
              <w:rPr>
                <w:sz w:val="16"/>
                <w:szCs w:val="16"/>
                <w:lang w:eastAsia="zh-CN"/>
              </w:rPr>
            </w:pPr>
            <w:r>
              <w:rPr>
                <w:rFonts w:hint="eastAsia"/>
                <w:sz w:val="16"/>
                <w:szCs w:val="16"/>
                <w:lang w:eastAsia="zh-CN"/>
              </w:rPr>
              <w:t>RP-252435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Submitted to RAN for information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2025-10</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6</w:t>
            </w:r>
            <w:r>
              <w:rPr>
                <w:rFonts w:hint="eastAsia"/>
                <w:sz w:val="16"/>
                <w:szCs w:val="16"/>
                <w:lang w:eastAsia="zh-CN"/>
              </w:rPr>
              <w:t>-bis</w:t>
            </w:r>
          </w:p>
        </w:tc>
        <w:tc>
          <w:tcPr>
            <w:tcW w:w="1094" w:type="dxa"/>
            <w:shd w:val="solid" w:color="FFFFFF" w:fill="auto"/>
          </w:tcPr>
          <w:p>
            <w:pPr>
              <w:pStyle w:val="40"/>
              <w:jc w:val="left"/>
              <w:rPr>
                <w:sz w:val="16"/>
                <w:szCs w:val="16"/>
                <w:lang w:eastAsia="zh-CN"/>
              </w:rPr>
            </w:pPr>
            <w:r>
              <w:rPr>
                <w:rFonts w:hint="eastAsia"/>
                <w:sz w:val="16"/>
                <w:szCs w:val="16"/>
                <w:lang w:eastAsia="zh-CN"/>
              </w:rPr>
              <w:t>R4-2513376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val="en-US"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2025-11</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7</w:t>
            </w:r>
          </w:p>
        </w:tc>
        <w:tc>
          <w:tcPr>
            <w:tcW w:w="1094" w:type="dxa"/>
            <w:shd w:val="solid" w:color="FFFFFF" w:fill="auto"/>
          </w:tcPr>
          <w:p>
            <w:pPr>
              <w:pStyle w:val="40"/>
              <w:jc w:val="left"/>
              <w:rPr>
                <w:sz w:val="16"/>
                <w:szCs w:val="16"/>
                <w:lang w:eastAsia="zh-CN"/>
              </w:rPr>
            </w:pPr>
            <w:r>
              <w:rPr>
                <w:rFonts w:hint="eastAsia"/>
                <w:sz w:val="16"/>
                <w:szCs w:val="16"/>
                <w:lang w:eastAsia="zh-CN"/>
              </w:rPr>
              <w:t>R4-2520356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6"/>
                <w:lang w:val="en-US" w:eastAsia="zh-CN"/>
              </w:rPr>
            </w:pPr>
            <w:r>
              <w:rPr>
                <w:rFonts w:hint="eastAsia"/>
                <w:sz w:val="16"/>
                <w:szCs w:val="16"/>
                <w:lang w:val="en-US" w:eastAsia="zh-CN"/>
              </w:rPr>
              <w:t>R4-2520258</w:t>
            </w:r>
            <w:r>
              <w:rPr>
                <w:rFonts w:hint="eastAsia"/>
                <w:sz w:val="16"/>
                <w:szCs w:val="16"/>
                <w:lang w:val="en-US" w:eastAsia="zh-CN"/>
              </w:rPr>
              <w:tab/>
            </w:r>
            <w:r>
              <w:rPr>
                <w:rFonts w:hint="eastAsia"/>
                <w:sz w:val="16"/>
                <w:szCs w:val="16"/>
                <w:lang w:val="en-US" w:eastAsia="zh-CN"/>
              </w:rPr>
              <w:t>TP to TR 38.796: FRMCS HPUE FDD band n100</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2025-12</w:t>
            </w:r>
          </w:p>
        </w:tc>
        <w:tc>
          <w:tcPr>
            <w:tcW w:w="800" w:type="dxa"/>
            <w:shd w:val="solid" w:color="FFFFFF" w:fill="auto"/>
          </w:tcPr>
          <w:p>
            <w:pPr>
              <w:pStyle w:val="40"/>
              <w:jc w:val="left"/>
              <w:rPr>
                <w:sz w:val="16"/>
                <w:szCs w:val="16"/>
                <w:lang w:val="en-US" w:eastAsia="zh-CN"/>
              </w:rPr>
            </w:pPr>
            <w:r>
              <w:rPr>
                <w:rFonts w:hint="eastAsia"/>
                <w:sz w:val="16"/>
                <w:szCs w:val="16"/>
                <w:lang w:val="en-US" w:eastAsia="zh-CN"/>
              </w:rPr>
              <w:t>RAN#110</w:t>
            </w:r>
          </w:p>
        </w:tc>
        <w:tc>
          <w:tcPr>
            <w:tcW w:w="1094" w:type="dxa"/>
            <w:shd w:val="solid" w:color="FFFFFF" w:fill="auto"/>
          </w:tcPr>
          <w:p>
            <w:pPr>
              <w:pStyle w:val="40"/>
              <w:jc w:val="left"/>
              <w:rPr>
                <w:sz w:val="16"/>
                <w:szCs w:val="16"/>
                <w:lang w:val="en-US" w:eastAsia="zh-CN"/>
              </w:rPr>
            </w:pPr>
            <w:r>
              <w:rPr>
                <w:rFonts w:hint="eastAsia"/>
                <w:sz w:val="16"/>
                <w:szCs w:val="16"/>
                <w:lang w:val="en-US" w:eastAsia="zh-CN"/>
              </w:rPr>
              <w:t>RP-253527</w:t>
            </w:r>
            <w:bookmarkStart w:id="56" w:name="_GoBack"/>
            <w:bookmarkEnd w:id="56"/>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val="en-US" w:eastAsia="zh-CN"/>
              </w:rPr>
            </w:pPr>
            <w:r>
              <w:rPr>
                <w:rFonts w:hint="eastAsia"/>
                <w:sz w:val="16"/>
                <w:szCs w:val="16"/>
                <w:lang w:val="en-US" w:eastAsia="zh-CN"/>
              </w:rPr>
              <w:t>Submitted to RAN for approval</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2.0.0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V2.0.0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6B7"/>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22A4"/>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C3E4A"/>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C3FE0"/>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3963"/>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84299"/>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4E63"/>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56244"/>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07F60DFA"/>
    <w:rsid w:val="11F759DD"/>
    <w:rsid w:val="1B6C01FA"/>
    <w:rsid w:val="1E2F53D8"/>
    <w:rsid w:val="1F252529"/>
    <w:rsid w:val="20937F2D"/>
    <w:rsid w:val="277F40F0"/>
    <w:rsid w:val="2E7A5000"/>
    <w:rsid w:val="2FB91DAB"/>
    <w:rsid w:val="32E65DC1"/>
    <w:rsid w:val="363D6DDC"/>
    <w:rsid w:val="363E173D"/>
    <w:rsid w:val="36CC2794"/>
    <w:rsid w:val="37F232A7"/>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2832BCA"/>
    <w:rsid w:val="641D783B"/>
    <w:rsid w:val="645D122F"/>
    <w:rsid w:val="65F44B9F"/>
    <w:rsid w:val="66DE660B"/>
    <w:rsid w:val="68D55F70"/>
    <w:rsid w:val="6EA44E88"/>
    <w:rsid w:val="6F7F6161"/>
    <w:rsid w:val="71FB277D"/>
    <w:rsid w:val="7B281DD7"/>
    <w:rsid w:val="7B57470F"/>
    <w:rsid w:val="7D7051D0"/>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 w:type="paragraph" w:customStyle="1" w:styleId="76">
    <w:name w:val="Revision"/>
    <w:hidden/>
    <w:unhideWhenUsed/>
    <w:qFormat/>
    <w:uiPriority w:val="99"/>
    <w:rPr>
      <w:rFonts w:ascii="Times New Roman" w:hAnsi="Times New Roman" w:eastAsia="等线"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2784</Words>
  <Characters>15873</Characters>
  <Lines>132</Lines>
  <Paragraphs>37</Paragraphs>
  <TotalTime>5</TotalTime>
  <ScaleCrop>false</ScaleCrop>
  <LinksUpToDate>false</LinksUpToDate>
  <CharactersWithSpaces>18620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2025-12-01T01:55:55Z</dcterms:modified>
  <dc:subject>&lt;Title 1; Title 2&gt; (Release 14 | 13 |12)</dc:subject>
  <dc:title>3GPP TS ab.cde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5F4F2A7F1F9A4304B771293441BF8EF7</vt:lpwstr>
  </property>
</Properties>
</file>